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16681" w14:textId="713CFFFB" w:rsidR="0004778A" w:rsidRPr="000F2D1C" w:rsidRDefault="00DE78C4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 </w:t>
      </w:r>
      <w:bookmarkStart w:id="0" w:name="_GoBack"/>
      <w:bookmarkEnd w:id="0"/>
      <w:r w:rsidR="008970A7"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Pr="000F2D1C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7BC71060" w14:textId="67A7A123" w:rsidR="005B6850" w:rsidRPr="00D325FE" w:rsidRDefault="005B6850" w:rsidP="00D325FE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>do projektu pn.</w:t>
      </w:r>
      <w:bookmarkStart w:id="1" w:name="_Hlk206406486"/>
      <w:r w:rsidRPr="000F2D1C">
        <w:rPr>
          <w:rFonts w:cs="Calibri"/>
          <w:b/>
          <w:sz w:val="28"/>
          <w:szCs w:val="28"/>
        </w:rPr>
        <w:t xml:space="preserve"> </w:t>
      </w:r>
      <w:bookmarkEnd w:id="1"/>
      <w:r w:rsidR="00D325FE" w:rsidRPr="008C50F8">
        <w:rPr>
          <w:rFonts w:cs="Calibri"/>
          <w:b/>
          <w:sz w:val="24"/>
          <w:szCs w:val="24"/>
        </w:rPr>
        <w:t>„</w:t>
      </w:r>
      <w:r w:rsidR="00D325FE" w:rsidRPr="00991322">
        <w:rPr>
          <w:rFonts w:cs="Calibri"/>
          <w:b/>
          <w:sz w:val="24"/>
          <w:szCs w:val="24"/>
        </w:rPr>
        <w:t>Rozwój kompetencji pracowników MŚP poprzez usługi rozwojowe</w:t>
      </w:r>
      <w:r w:rsidR="00D325FE">
        <w:rPr>
          <w:rFonts w:cs="Calibri"/>
          <w:b/>
          <w:sz w:val="24"/>
          <w:szCs w:val="24"/>
        </w:rPr>
        <w:t>”</w:t>
      </w:r>
    </w:p>
    <w:p w14:paraId="372ECD2D" w14:textId="77777777" w:rsidR="008970A7" w:rsidRPr="000F2D1C" w:rsidRDefault="008970A7" w:rsidP="006041BB">
      <w:pPr>
        <w:jc w:val="center"/>
        <w:rPr>
          <w:rFonts w:cs="Calibri"/>
          <w:b/>
          <w:sz w:val="24"/>
          <w:szCs w:val="24"/>
        </w:rPr>
      </w:pPr>
    </w:p>
    <w:p w14:paraId="1ECC225F" w14:textId="284522B4" w:rsidR="005B6850" w:rsidRPr="000F2D1C" w:rsidRDefault="005B6850" w:rsidP="005B685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 xml:space="preserve">numer projektu: </w:t>
      </w:r>
      <w:r w:rsidR="00D325FE" w:rsidRPr="00D325FE">
        <w:rPr>
          <w:rFonts w:cs="Calibri"/>
          <w:b/>
          <w:sz w:val="24"/>
          <w:szCs w:val="24"/>
        </w:rPr>
        <w:t>FESL.05.15-IP.02-095G/24</w:t>
      </w:r>
    </w:p>
    <w:p w14:paraId="10A0D695" w14:textId="65B0F897" w:rsidR="00AE079E" w:rsidRPr="000F2D1C" w:rsidRDefault="005B6850" w:rsidP="008970A7">
      <w:pPr>
        <w:jc w:val="center"/>
        <w:rPr>
          <w:rFonts w:cs="Calibri"/>
          <w:b/>
          <w:sz w:val="28"/>
          <w:szCs w:val="28"/>
        </w:rPr>
      </w:pPr>
      <w:r w:rsidRPr="000F2D1C">
        <w:rPr>
          <w:rFonts w:cs="Calibri"/>
          <w:b/>
          <w:sz w:val="24"/>
          <w:szCs w:val="24"/>
        </w:rPr>
        <w:t xml:space="preserve">Beneficjent: </w:t>
      </w:r>
      <w:r w:rsidR="00D325FE" w:rsidRPr="00D325FE">
        <w:rPr>
          <w:rFonts w:cs="Calibri"/>
          <w:b/>
          <w:sz w:val="24"/>
          <w:szCs w:val="24"/>
        </w:rPr>
        <w:t>Fundusz Górnośląski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560AF5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560AF5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560AF5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560AF5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367FFBCA" w:rsidR="0012609E" w:rsidRPr="000F2D1C" w:rsidRDefault="00D325FE" w:rsidP="0012609E">
            <w:pPr>
              <w:spacing w:after="0" w:line="240" w:lineRule="auto"/>
              <w:rPr>
                <w:bCs/>
              </w:rPr>
            </w:pPr>
            <w:r w:rsidRPr="00E740F1">
              <w:rPr>
                <w:bCs/>
              </w:rPr>
              <w:t>FG/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.1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/               /202</w:t>
            </w:r>
            <w:r>
              <w:rPr>
                <w:bCs/>
              </w:rPr>
              <w:t>6</w:t>
            </w: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lastRenderedPageBreak/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3D0404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3D0404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560AF5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560AF5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560AF5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560AF5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560AF5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560AF5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560AF5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3EECA8A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86999" w14:textId="73B5B42F" w:rsidR="00D325FE" w:rsidRPr="00D325FE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</w:t>
            </w:r>
            <w:r w:rsidR="00D325FE">
              <w:rPr>
                <w:bCs/>
              </w:rPr>
              <w:t>e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560AF5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lastRenderedPageBreak/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7DAB090A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2374375E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507FCD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334" w:type="pct"/>
            <w:vAlign w:val="center"/>
          </w:tcPr>
          <w:p w14:paraId="73611FC6" w14:textId="77777777" w:rsidR="0056012F" w:rsidRPr="00FD138A" w:rsidRDefault="0056012F" w:rsidP="00507FCD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02"/>
        <w:gridCol w:w="951"/>
        <w:gridCol w:w="1415"/>
        <w:gridCol w:w="4712"/>
        <w:gridCol w:w="406"/>
        <w:gridCol w:w="670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7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EB344A" w:rsidRPr="000F2D1C" w14:paraId="4B28D866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769" w:type="pct"/>
            <w:gridSpan w:val="3"/>
            <w:vAlign w:val="center"/>
          </w:tcPr>
          <w:p w14:paraId="19E3971C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F0CD003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769" w:type="pct"/>
            <w:gridSpan w:val="3"/>
            <w:vAlign w:val="center"/>
          </w:tcPr>
          <w:p w14:paraId="4ACBFF45" w14:textId="77777777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E6BCC6B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769" w:type="pct"/>
            <w:gridSpan w:val="3"/>
            <w:vAlign w:val="center"/>
          </w:tcPr>
          <w:p w14:paraId="5E1A9FA8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0C729C3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769" w:type="pct"/>
            <w:gridSpan w:val="3"/>
            <w:vAlign w:val="center"/>
          </w:tcPr>
          <w:p w14:paraId="2F8495C6" w14:textId="77777777" w:rsidR="003D351B" w:rsidRPr="000F2D1C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24A21CAA" w14:textId="0E7492C2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769" w:type="pct"/>
            <w:gridSpan w:val="3"/>
            <w:vAlign w:val="center"/>
          </w:tcPr>
          <w:p w14:paraId="0C2939FB" w14:textId="48D199C6" w:rsidR="00B97889" w:rsidRPr="000F2D1C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14:paraId="3D45F665" w14:textId="77777777" w:rsidTr="00EB344A">
        <w:trPr>
          <w:trHeight w:val="56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2769" w:type="pct"/>
            <w:gridSpan w:val="3"/>
            <w:vAlign w:val="center"/>
          </w:tcPr>
          <w:p w14:paraId="5A104578" w14:textId="77777777" w:rsidR="001D2B08" w:rsidRPr="000F2D1C" w:rsidRDefault="001D2B08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EB344A" w:rsidRPr="000F2D1C" w:rsidDel="00A854FE" w14:paraId="79CEC7C6" w14:textId="77777777" w:rsidTr="00EB344A">
        <w:trPr>
          <w:trHeight w:val="412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2769" w:type="pct"/>
            <w:gridSpan w:val="3"/>
            <w:vAlign w:val="center"/>
          </w:tcPr>
          <w:p w14:paraId="66DE50CD" w14:textId="77777777" w:rsidR="00B97889" w:rsidRPr="000F2D1C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4D687BEB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769" w:type="pct"/>
            <w:gridSpan w:val="3"/>
            <w:vAlign w:val="center"/>
          </w:tcPr>
          <w:p w14:paraId="72E16EE7" w14:textId="77777777" w:rsidR="003D351B" w:rsidRPr="000F2D1C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EB344A" w:rsidRPr="000F2D1C" w:rsidDel="00A854FE" w14:paraId="2C9B664A" w14:textId="77777777" w:rsidTr="00EB344A">
        <w:trPr>
          <w:trHeight w:val="287"/>
        </w:trPr>
        <w:tc>
          <w:tcPr>
            <w:tcW w:w="1074" w:type="pct"/>
            <w:gridSpan w:val="2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56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2769" w:type="pct"/>
            <w:gridSpan w:val="3"/>
            <w:vAlign w:val="center"/>
          </w:tcPr>
          <w:p w14:paraId="50537424" w14:textId="77777777" w:rsidR="003E64AB" w:rsidRPr="000F2D1C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369DE" w:rsidRPr="0026367E" w14:paraId="3CB3481C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 xml:space="preserve">Dodatkowe 10 punktów </w:t>
            </w:r>
            <w:r w:rsidRPr="00345B7D">
              <w:lastRenderedPageBreak/>
              <w:t>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A608FC9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lastRenderedPageBreak/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43" w:type="pct"/>
            <w:vAlign w:val="center"/>
          </w:tcPr>
          <w:p w14:paraId="5578D228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172334F5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369DE" w:rsidRPr="0026367E" w14:paraId="08753495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783" w:type="pct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lastRenderedPageBreak/>
              <w:t>G.1.11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76083AC4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B369DE">
            <w:pPr>
              <w:spacing w:after="0" w:line="240" w:lineRule="auto"/>
              <w:jc w:val="both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31" w:type="pct"/>
            <w:vAlign w:val="center"/>
          </w:tcPr>
          <w:p w14:paraId="352294DF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348" w:type="pct"/>
            <w:vAlign w:val="center"/>
          </w:tcPr>
          <w:p w14:paraId="028A3B60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369DE" w:rsidRPr="0026367E" w14:paraId="4C7B0D4D" w14:textId="77777777" w:rsidTr="00EB3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783" w:type="pct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750" w:type="pct"/>
            <w:gridSpan w:val="2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987" w:type="pct"/>
            <w:gridSpan w:val="2"/>
            <w:shd w:val="clear" w:color="auto" w:fill="FFFFFF"/>
            <w:vAlign w:val="center"/>
          </w:tcPr>
          <w:p w14:paraId="227EE16B" w14:textId="77777777" w:rsidR="00B369DE" w:rsidRPr="0026367E" w:rsidRDefault="00B369DE" w:rsidP="00B369DE">
            <w:pPr>
              <w:spacing w:after="0" w:line="240" w:lineRule="auto"/>
              <w:jc w:val="both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43" w:type="pct"/>
            <w:vAlign w:val="center"/>
          </w:tcPr>
          <w:p w14:paraId="789A99DD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337" w:type="pct"/>
            <w:vAlign w:val="center"/>
          </w:tcPr>
          <w:p w14:paraId="5E0DA4E0" w14:textId="77777777" w:rsidR="00B369DE" w:rsidRPr="0026367E" w:rsidRDefault="00560AF5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>działalności w branży istotnej z punktu widzenia regionu, wskazanej w Programie Rozwoju Technologii Województwa Śląskiego na 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0F2D1C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31FC57F1" w14:textId="77777777" w:rsidR="00D325FE" w:rsidRPr="00C403C0" w:rsidRDefault="00D325FE" w:rsidP="00D325FE">
      <w:pPr>
        <w:keepNext/>
        <w:jc w:val="center"/>
        <w:rPr>
          <w:rFonts w:asciiTheme="minorHAnsi" w:hAnsiTheme="minorHAnsi" w:cstheme="minorHAnsi"/>
          <w:b/>
          <w:bCs/>
        </w:rPr>
      </w:pPr>
      <w:bookmarkStart w:id="2" w:name="_Hlk495518847"/>
      <w:r w:rsidRPr="008C5974">
        <w:rPr>
          <w:rFonts w:asciiTheme="minorHAnsi" w:hAnsiTheme="minorHAnsi" w:cstheme="minorHAnsi"/>
          <w:b/>
          <w:bCs/>
        </w:rPr>
        <w:t>KLAUZULA INFORMACYJNA OPERATORA</w:t>
      </w:r>
    </w:p>
    <w:p w14:paraId="38C67EE9" w14:textId="77777777" w:rsidR="00D325FE" w:rsidRPr="008C5974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31FF79A0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Administratorem danych osobowych </w:t>
      </w:r>
      <w:r>
        <w:rPr>
          <w:rFonts w:asciiTheme="minorHAnsi" w:hAnsiTheme="minorHAnsi" w:cstheme="minorHAnsi"/>
        </w:rPr>
        <w:t xml:space="preserve">Przedsiębiorcy, osób reprezentujących Przedsiębiorcę zgłaszającego udział w projekcie </w:t>
      </w:r>
      <w:r w:rsidRPr="008C5974">
        <w:rPr>
          <w:rFonts w:asciiTheme="minorHAnsi" w:hAnsiTheme="minorHAnsi" w:cstheme="minorHAnsi"/>
        </w:rPr>
        <w:t>„</w:t>
      </w:r>
      <w:r w:rsidRPr="009D2E8D">
        <w:rPr>
          <w:rFonts w:asciiTheme="minorHAnsi" w:hAnsiTheme="minorHAnsi" w:cstheme="minorHAnsi"/>
        </w:rPr>
        <w:t>Rozwój kompetencji</w:t>
      </w:r>
      <w:r>
        <w:rPr>
          <w:rFonts w:asciiTheme="minorHAnsi" w:hAnsiTheme="minorHAnsi" w:cstheme="minorHAnsi"/>
        </w:rPr>
        <w:t xml:space="preserve"> pracowników MŚP</w:t>
      </w:r>
      <w:r w:rsidRPr="009D2E8D">
        <w:rPr>
          <w:rFonts w:asciiTheme="minorHAnsi" w:hAnsiTheme="minorHAnsi" w:cstheme="minorHAnsi"/>
        </w:rPr>
        <w:t xml:space="preserve"> poprzez usługi rozwojowe</w:t>
      </w:r>
      <w:r w:rsidRPr="008C5974">
        <w:rPr>
          <w:rFonts w:asciiTheme="minorHAnsi" w:hAnsiTheme="minorHAnsi" w:cstheme="minorHAnsi"/>
        </w:rPr>
        <w:t>” (Projekt) jest Fundusz Górnośląski S.A., 40-086 Katowice, ul. </w:t>
      </w:r>
      <w:r>
        <w:rPr>
          <w:rFonts w:asciiTheme="minorHAnsi" w:hAnsiTheme="minorHAnsi" w:cstheme="minorHAnsi"/>
        </w:rPr>
        <w:t>Sokolska </w:t>
      </w:r>
      <w:r w:rsidRPr="008C5974">
        <w:rPr>
          <w:rFonts w:asciiTheme="minorHAnsi" w:hAnsiTheme="minorHAnsi" w:cstheme="minorHAnsi"/>
        </w:rPr>
        <w:t>8.</w:t>
      </w:r>
    </w:p>
    <w:p w14:paraId="30E9C5D1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1356C2D6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przetwarzane będą w celu:</w:t>
      </w:r>
    </w:p>
    <w:p w14:paraId="027D5267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wzięcia udziału w rekrutacji do Projektu, udziału w Projekcie, zawarcia Umowy oraz należytej realizacji przedmiotu Umowy - na podstawie art. 6 ust. 1 lit. b) RODO w przypadku </w:t>
      </w:r>
      <w:r>
        <w:rPr>
          <w:rFonts w:asciiTheme="minorHAnsi" w:hAnsiTheme="minorHAnsi" w:cstheme="minorHAnsi"/>
        </w:rPr>
        <w:t xml:space="preserve">Przedsiębiorcy oraz art. 6 ust. 1 f) w przypadku osób reprezentujących Przedsiębiorcę, jak również w celu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RODO;</w:t>
      </w:r>
    </w:p>
    <w:p w14:paraId="1CCEF7E9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4B096BDB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Administratora – podstawa z art. 6 ust. 1 lit. f) RODO;</w:t>
      </w:r>
    </w:p>
    <w:p w14:paraId="437B829B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744E4A2C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7A808054" w14:textId="77777777" w:rsidR="00D325FE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 xml:space="preserve">Dane osobowe Uczestnika podane w związku z udziałem w Projekcie będą przechowywane przez okres </w:t>
      </w:r>
      <w:r>
        <w:rPr>
          <w:rFonts w:asciiTheme="minorHAnsi" w:hAnsiTheme="minorHAnsi" w:cstheme="minorHAnsi"/>
        </w:rPr>
        <w:t xml:space="preserve">10 </w:t>
      </w:r>
      <w:r w:rsidRPr="001E1F3F">
        <w:rPr>
          <w:rFonts w:asciiTheme="minorHAnsi" w:hAnsiTheme="minorHAnsi" w:cstheme="minorHAnsi"/>
        </w:rPr>
        <w:t>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2EC80A95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4B4AB78A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0C7018EE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4379163D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1756E958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7C429DDF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22AF6A1A" w14:textId="77777777" w:rsidR="00D325FE" w:rsidRPr="008C5974" w:rsidRDefault="00D325FE" w:rsidP="00D325FE">
      <w:pPr>
        <w:pStyle w:val="Akapitzlist"/>
        <w:keepLines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3E86251D" w14:textId="77777777" w:rsidR="00D325FE" w:rsidRPr="008C5974" w:rsidRDefault="00D325FE" w:rsidP="00D325FE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3B4A8FD2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367C2D4D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54E2BDC9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1997A78E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6A03BCC3" w14:textId="77777777" w:rsidR="00D325FE" w:rsidRPr="008C5974" w:rsidRDefault="00D325FE" w:rsidP="00D325FE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2C6D7E4D" w14:textId="77777777" w:rsidR="00D325FE" w:rsidRPr="0052275B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</w:p>
    <w:p w14:paraId="7F93144E" w14:textId="77777777" w:rsidR="00D325FE" w:rsidRDefault="00D325FE" w:rsidP="00D325FE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>
          <w:rPr>
            <w:rStyle w:val="Hipercze"/>
            <w:rFonts w:asciiTheme="minorHAnsi" w:hAnsiTheme="minorHAnsi" w:cstheme="minorHAnsi"/>
          </w:rPr>
          <w:t>www.fgsa.pl/kompetencjemsp/dokumenty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487EE75A" w14:textId="77777777" w:rsidR="00D325FE" w:rsidRDefault="00D325FE" w:rsidP="00D325FE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2D6F26C2" w14:textId="1F411880" w:rsidR="00CC6665" w:rsidRPr="000F2D1C" w:rsidRDefault="00560AF5" w:rsidP="00D325FE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D325FE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bookmarkEnd w:id="2"/>
    <w:p w14:paraId="0795F811" w14:textId="77777777" w:rsidR="00D36266" w:rsidRPr="000F2D1C" w:rsidRDefault="00D36266" w:rsidP="00CC6665"/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25"/>
        <w:gridCol w:w="818"/>
      </w:tblGrid>
      <w:tr w:rsidR="0031642B" w:rsidRPr="000F2D1C" w14:paraId="040CA3F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6DC8903" w14:textId="77777777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Zaświadczenia/oświadczenie o otrzymanej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4D4D51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4D4D51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 w:themeFill="background2"/>
            <w:vAlign w:val="center"/>
          </w:tcPr>
          <w:p w14:paraId="65F25179" w14:textId="4C446ADF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458114ED" w14:textId="779FA31D" w:rsidR="0031642B" w:rsidRPr="000F2D1C" w:rsidRDefault="0031642B" w:rsidP="0031642B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CBFE2F9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E9C464B" w14:textId="00D24DCF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4D4D51">
              <w:rPr>
                <w:rFonts w:eastAsia="Times New Roman"/>
                <w:lang w:eastAsia="pl-PL"/>
              </w:rPr>
              <w:t>minimis</w:t>
            </w:r>
            <w:proofErr w:type="spellEnd"/>
            <w:r w:rsidRPr="004D4D51"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481E7425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D0741D7" w14:textId="5714A345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Kopia umowy spółki cywilnej .</w:t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535A89BB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69DD2232" w14:textId="250865FB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4D4D51">
              <w:rPr>
                <w:rFonts w:eastAsia="Times New Roman"/>
              </w:rPr>
              <w:t>z podpisem notarialnie poświadczonym.</w:t>
            </w:r>
          </w:p>
        </w:tc>
      </w:tr>
      <w:tr w:rsidR="0031642B" w:rsidRPr="000F2D1C" w14:paraId="38AF16E8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674C6116" w14:textId="5362A00D" w:rsidR="0031642B" w:rsidRPr="000F2D1C" w:rsidRDefault="0031642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22D9A117" w:rsidR="0031642B" w:rsidRPr="004D4D51" w:rsidRDefault="0031642B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Lista uczestników.</w:t>
            </w:r>
          </w:p>
        </w:tc>
        <w:tc>
          <w:tcPr>
            <w:tcW w:w="983" w:type="dxa"/>
            <w:gridSpan w:val="2"/>
            <w:shd w:val="clear" w:color="auto" w:fill="E7E6E6" w:themeFill="background2"/>
            <w:vAlign w:val="center"/>
          </w:tcPr>
          <w:p w14:paraId="2A795B3B" w14:textId="77C4CFD7" w:rsidR="0031642B" w:rsidRPr="004D4D51" w:rsidRDefault="00843710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18" w:type="dxa"/>
            <w:vAlign w:val="center"/>
          </w:tcPr>
          <w:p w14:paraId="783587FE" w14:textId="1BA6C587" w:rsidR="0031642B" w:rsidRPr="00140C9D" w:rsidRDefault="0031642B" w:rsidP="0031642B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09A2F9C1" w:rsidR="000D75C4" w:rsidRPr="000F2D1C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A564F6C" w14:textId="1583BF42" w:rsidR="000D75C4" w:rsidRPr="004D4D51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 xml:space="preserve">Oświadczenie </w:t>
            </w:r>
            <w:r w:rsidRPr="004D4D51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140C9D">
        <w:trPr>
          <w:trHeight w:val="340"/>
        </w:trPr>
        <w:tc>
          <w:tcPr>
            <w:tcW w:w="522" w:type="dxa"/>
            <w:vAlign w:val="center"/>
          </w:tcPr>
          <w:p w14:paraId="48C09AEE" w14:textId="5A60A895" w:rsidR="0045144C" w:rsidRPr="000F2D1C" w:rsidRDefault="0045144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4D4D51" w:rsidRDefault="0045144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4D4D51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200487B0" w14:textId="756387DB" w:rsidR="0045144C" w:rsidRPr="0045144C" w:rsidRDefault="0045144C" w:rsidP="0045144C">
            <w:pPr>
              <w:spacing w:after="0" w:line="240" w:lineRule="auto"/>
              <w:ind w:left="-43"/>
              <w:jc w:val="both"/>
              <w:rPr>
                <w:rFonts w:eastAsia="Times New Roman"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60A9C0DE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2C4F57D6" w14:textId="75CB4310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>
              <w:rPr>
                <w:rFonts w:eastAsia="Times New Roman"/>
                <w:lang w:eastAsia="pl-PL"/>
              </w:rPr>
              <w:t xml:space="preserve">. </w:t>
            </w:r>
            <w:r w:rsidR="00BB3EC4" w:rsidRPr="005C139D">
              <w:rPr>
                <w:rFonts w:eastAsia="Times New Roman"/>
                <w:lang w:eastAsia="pl-PL"/>
              </w:rPr>
              <w:t>W przypadku przedsiębiorców prowadzących działalność gospodarczą w formie spółki cywilnej, zaświadczenie należy przedłożyć osobno dla spółki jako podatnika lub płatnika i osobno dla wspólników</w:t>
            </w:r>
            <w:r w:rsidR="00BB3EC4">
              <w:rPr>
                <w:rFonts w:eastAsia="Times New Roman"/>
                <w:lang w:eastAsia="pl-PL"/>
              </w:rPr>
              <w:t>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6B58E275" w:rsidR="00084FEF" w:rsidRPr="000F2D1C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B18B610" w14:textId="0783AA37" w:rsidR="00084FEF" w:rsidRPr="000F2D1C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t>Zaświadczenie (dopuszczalna kopia potwierdzona za zgodność z oryginałem) o braku zaległości w należnościach wobec US.</w:t>
            </w:r>
            <w:r w:rsidR="00940BA2">
              <w:t xml:space="preserve"> </w:t>
            </w:r>
            <w:r w:rsidR="00940BA2" w:rsidRPr="005C139D"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1E79AF2A" w:rsidR="00DA00A5" w:rsidRPr="000F2D1C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3AC0CE08" w14:textId="62E31C13" w:rsidR="00DA00A5" w:rsidRPr="000F2D1C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t>CEIDG</w:t>
            </w:r>
            <w:r w:rsidR="007358B4" w:rsidRPr="000F2D1C">
              <w:t>/KRS.</w:t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648E8DDE" w:rsidR="00472BCF" w:rsidRPr="000F2D1C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178D058" w14:textId="178D22C3" w:rsidR="00472BCF" w:rsidRPr="000F2D1C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0F2D1C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0F2D1C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0F2D1C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02B32D8D" w:rsidR="00717CB2" w:rsidRPr="000F2D1C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5A0510A2" w14:textId="0F4E25F9" w:rsidR="00717CB2" w:rsidRPr="000F2D1C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0F2D1C">
              <w:rPr>
                <w:rFonts w:eastAsia="Times New Roman"/>
              </w:rPr>
              <w:t xml:space="preserve">do </w:t>
            </w:r>
            <w:r w:rsidRPr="000F2D1C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42DB6DAE" w:rsidR="00CA3E16" w:rsidRPr="000F2D1C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A9D8344" w14:textId="52BFE28F" w:rsidR="00E278E4" w:rsidRPr="000F2D1C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0F2D1C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0F2D1C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0F2D1C">
              <w:rPr>
                <w:bCs/>
              </w:rPr>
              <w:t xml:space="preserve">plan zwolnień, </w:t>
            </w:r>
            <w:r w:rsidR="00E278E4" w:rsidRPr="000F2D1C">
              <w:rPr>
                <w:bCs/>
              </w:rPr>
              <w:t>plan transformacji</w:t>
            </w:r>
            <w:r w:rsidR="00160146" w:rsidRPr="000F2D1C">
              <w:rPr>
                <w:bCs/>
              </w:rPr>
              <w:t xml:space="preserve"> itp.</w:t>
            </w:r>
            <w:r w:rsidR="00E278E4" w:rsidRPr="000F2D1C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18093694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E217B19" w14:textId="259DBF9B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7E5A7F2F" w:rsidR="001D55BF" w:rsidRPr="000F2D1C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753A504E" w14:textId="32E057C1" w:rsidR="001D55BF" w:rsidRPr="000F2D1C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0F2D1C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3750ECFC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4B122452" w14:textId="1CF718D7" w:rsidR="00916038" w:rsidRPr="000F2D1C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2DB2EBD9" w:rsidR="00916038" w:rsidRPr="000F2D1C" w:rsidRDefault="00916038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72" w:type="dxa"/>
            <w:gridSpan w:val="6"/>
            <w:shd w:val="clear" w:color="auto" w:fill="E7E6E6" w:themeFill="background2"/>
            <w:vAlign w:val="center"/>
          </w:tcPr>
          <w:p w14:paraId="077AD79E" w14:textId="77777777" w:rsidR="00786F3D" w:rsidRPr="004D4D51" w:rsidRDefault="00786F3D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 xml:space="preserve">Zaświadczenie z US potwierdzające odprowadzanie podatku PIT na terenie województwa śląskiego lub Certyfikat Rezydencji Podatkowej (CFR-1) </w:t>
            </w:r>
          </w:p>
          <w:p w14:paraId="6415B87A" w14:textId="124BF821" w:rsidR="00916038" w:rsidRPr="000F2D1C" w:rsidRDefault="00786F3D" w:rsidP="00786F3D">
            <w:pPr>
              <w:pStyle w:val="Akapitzlist"/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4D4D51">
              <w:t>(dotyczy przedsiębiorstw, których główna siedziba jest poza woj. śląskim).</w:t>
            </w:r>
          </w:p>
        </w:tc>
      </w:tr>
    </w:tbl>
    <w:p w14:paraId="76B61516" w14:textId="77777777" w:rsidR="00BB774E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5D1F11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1443A12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7FC7B99C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p w14:paraId="5CBFE048" w14:textId="77777777" w:rsidR="00C42F90" w:rsidRPr="000F2D1C" w:rsidRDefault="00C42F90" w:rsidP="00C42F90">
      <w:pPr>
        <w:spacing w:after="0" w:line="240" w:lineRule="auto"/>
        <w:jc w:val="right"/>
        <w:rPr>
          <w:rFonts w:eastAsia="SimSun"/>
        </w:rPr>
      </w:pPr>
      <w:r w:rsidRPr="000F2D1C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122166DE" w14:textId="77777777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500CBDE7" w14:textId="77777777" w:rsidR="00C42F90" w:rsidRPr="000F2D1C" w:rsidRDefault="00C42F90" w:rsidP="00C42F90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09D0B976" w14:textId="77777777" w:rsidR="00C42F90" w:rsidRPr="00953A80" w:rsidRDefault="00C42F90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C42F90" w:rsidRPr="00953A80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58B8" w14:textId="0735463E" w:rsidR="00D325FE" w:rsidRDefault="00D325FE" w:rsidP="00D325FE">
    <w:pPr>
      <w:pStyle w:val="Stopka"/>
      <w:jc w:val="center"/>
    </w:pPr>
    <w:r>
      <w:rPr>
        <w:noProof/>
      </w:rPr>
      <w:drawing>
        <wp:inline distT="0" distB="0" distL="0" distR="0" wp14:anchorId="58544438" wp14:editId="33CA0B3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642B" w:rsidRPr="007040CB" w:rsidRDefault="0031642B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20"/>
  </w:num>
  <w:num w:numId="5">
    <w:abstractNumId w:val="31"/>
  </w:num>
  <w:num w:numId="6">
    <w:abstractNumId w:val="28"/>
  </w:num>
  <w:num w:numId="7">
    <w:abstractNumId w:val="12"/>
  </w:num>
  <w:num w:numId="8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>
    <w:abstractNumId w:val="29"/>
  </w:num>
  <w:num w:numId="10">
    <w:abstractNumId w:val="16"/>
  </w:num>
  <w:num w:numId="11">
    <w:abstractNumId w:val="33"/>
  </w:num>
  <w:num w:numId="12">
    <w:abstractNumId w:val="34"/>
  </w:num>
  <w:num w:numId="13">
    <w:abstractNumId w:val="3"/>
  </w:num>
  <w:num w:numId="14">
    <w:abstractNumId w:val="18"/>
  </w:num>
  <w:num w:numId="15">
    <w:abstractNumId w:val="2"/>
  </w:num>
  <w:num w:numId="16">
    <w:abstractNumId w:val="19"/>
  </w:num>
  <w:num w:numId="17">
    <w:abstractNumId w:val="7"/>
  </w:num>
  <w:num w:numId="18">
    <w:abstractNumId w:val="11"/>
  </w:num>
  <w:num w:numId="19">
    <w:abstractNumId w:val="14"/>
  </w:num>
  <w:num w:numId="20">
    <w:abstractNumId w:val="4"/>
  </w:num>
  <w:num w:numId="21">
    <w:abstractNumId w:val="22"/>
  </w:num>
  <w:num w:numId="22">
    <w:abstractNumId w:val="6"/>
  </w:num>
  <w:num w:numId="23">
    <w:abstractNumId w:val="27"/>
  </w:num>
  <w:num w:numId="24">
    <w:abstractNumId w:val="32"/>
  </w:num>
  <w:num w:numId="25">
    <w:abstractNumId w:val="26"/>
  </w:num>
  <w:num w:numId="26">
    <w:abstractNumId w:val="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5"/>
  </w:num>
  <w:num w:numId="30">
    <w:abstractNumId w:val="36"/>
  </w:num>
  <w:num w:numId="31">
    <w:abstractNumId w:val="25"/>
  </w:num>
  <w:num w:numId="32">
    <w:abstractNumId w:val="24"/>
  </w:num>
  <w:num w:numId="33">
    <w:abstractNumId w:val="35"/>
  </w:num>
  <w:num w:numId="34">
    <w:abstractNumId w:val="37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8"/>
  </w:num>
  <w:num w:numId="38">
    <w:abstractNumId w:val="15"/>
  </w:num>
  <w:num w:numId="39">
    <w:abstractNumId w:val="21"/>
  </w:num>
  <w:num w:numId="40">
    <w:abstractNumId w:val="30"/>
  </w:num>
  <w:num w:numId="4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AF5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25FE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78C4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uslugi/dotacje/dotacje-dla-firm/rozwoj-kompetencji-pracownikow-msp-poprzez-uslugi-rozwojowe/dokumenty-rozwoj-kompetencji-pracownikow-ms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BD15-DAAE-433C-89CF-97735FDF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2540</Words>
  <Characters>17435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19936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Daria Kalinowska-Buhiyan</cp:lastModifiedBy>
  <cp:revision>3</cp:revision>
  <cp:lastPrinted>2025-10-01T13:13:00Z</cp:lastPrinted>
  <dcterms:created xsi:type="dcterms:W3CDTF">2025-12-22T10:21:00Z</dcterms:created>
  <dcterms:modified xsi:type="dcterms:W3CDTF">2025-12-22T11:27:00Z</dcterms:modified>
</cp:coreProperties>
</file>